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234" w:rsidRDefault="00825234" w:rsidP="008252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стало популярным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квадрациклов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иного мототранспорта для отдыха. Езда на указанных видах транспорта зачастую не ограничивается проезжей частью автомобильных дорог.</w:t>
      </w:r>
    </w:p>
    <w:p w:rsidR="002271C1" w:rsidRDefault="00825234" w:rsidP="008252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повреждение, порчу или уничтожение посе</w:t>
      </w:r>
      <w:r>
        <w:rPr>
          <w:rFonts w:ascii="Times New Roman" w:hAnsi="Times New Roman" w:cs="Times New Roman"/>
          <w:sz w:val="28"/>
          <w:szCs w:val="28"/>
        </w:rPr>
        <w:t>вов сельскохозяйственных культур, находящихся в поле, действующим законодательством установлена гражданско-правовая, административная  и уголовная ответственность.</w:t>
      </w:r>
    </w:p>
    <w:p w:rsidR="002271C1" w:rsidRDefault="00825234" w:rsidP="008252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Умышленное уничтожение посевов, выразившееся в причинении значительного ущерба, влечет прив</w:t>
      </w:r>
      <w:r>
        <w:rPr>
          <w:rFonts w:ascii="Times New Roman" w:hAnsi="Times New Roman" w:cs="Times New Roman"/>
          <w:sz w:val="28"/>
          <w:szCs w:val="28"/>
        </w:rPr>
        <w:t>лечение к уголовной ответственности виновного по статье 167 Уголовного кодекса Российской Федерации. Если умышленное уничтожение посевов не повлекло причинение значительного ущерба (более 5000 рублей), то виновный привлекается к административной ответствен</w:t>
      </w:r>
      <w:r>
        <w:rPr>
          <w:rFonts w:ascii="Times New Roman" w:hAnsi="Times New Roman" w:cs="Times New Roman"/>
          <w:sz w:val="28"/>
          <w:szCs w:val="28"/>
        </w:rPr>
        <w:t>ности по статье 7.17 Кодекса Российской Федерации об административных правонарушениях.</w:t>
      </w:r>
    </w:p>
    <w:p w:rsidR="002271C1" w:rsidRDefault="00825234" w:rsidP="008252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 уголовной ответственности и к административной ответственности, предусмотренной Кодексом Российской Федерации об административных правонарушениях, возм</w:t>
      </w:r>
      <w:r>
        <w:rPr>
          <w:rFonts w:ascii="Times New Roman" w:hAnsi="Times New Roman" w:cs="Times New Roman"/>
          <w:sz w:val="28"/>
          <w:szCs w:val="28"/>
        </w:rPr>
        <w:t>ожно привлечь виновное лицо, если субъективная сторона правонарушения характеризуется наличием умысла.</w:t>
      </w:r>
    </w:p>
    <w:p w:rsidR="002271C1" w:rsidRDefault="00825234" w:rsidP="008252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 ст.1064 Гражданского кодекса РФ вред, причиненный имуществу гражданина, а также вред, причиненный имуществу юридического лица, подл</w:t>
      </w:r>
      <w:r>
        <w:rPr>
          <w:rFonts w:ascii="Times New Roman" w:hAnsi="Times New Roman" w:cs="Times New Roman"/>
          <w:sz w:val="28"/>
          <w:szCs w:val="28"/>
        </w:rPr>
        <w:t>ежит возмещению в полном объеме лицом, причинившим вред.</w:t>
      </w:r>
    </w:p>
    <w:p w:rsidR="002271C1" w:rsidRDefault="002271C1">
      <w:pPr>
        <w:ind w:right="-540" w:firstLine="720"/>
        <w:jc w:val="both"/>
      </w:pPr>
    </w:p>
    <w:sectPr w:rsidR="002271C1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71C1"/>
    <w:rsid w:val="002271C1"/>
    <w:rsid w:val="0082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D9CA"/>
  <w15:docId w15:val="{73E8CD50-B44D-4F72-B221-F830A75C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Воробейкина Надежда Владимировна</cp:lastModifiedBy>
  <cp:revision>2</cp:revision>
  <dcterms:created xsi:type="dcterms:W3CDTF">2023-06-26T05:30:00Z</dcterms:created>
  <dcterms:modified xsi:type="dcterms:W3CDTF">2023-06-26T05:31:00Z</dcterms:modified>
</cp:coreProperties>
</file>